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7" w:afterLines="73"/>
        <w:jc w:val="center"/>
        <w:rPr>
          <w:rFonts w:hint="default" w:ascii="Times New Roman" w:hAnsi="Times New Roman" w:eastAsia="方正小标宋_GBK" w:cs="Times New Roman"/>
          <w:color w:val="auto"/>
          <w:w w:val="65"/>
          <w:szCs w:val="32"/>
        </w:rPr>
      </w:pPr>
    </w:p>
    <w:p>
      <w:pPr>
        <w:tabs>
          <w:tab w:val="left" w:pos="316"/>
          <w:tab w:val="left" w:pos="8532"/>
        </w:tabs>
        <w:spacing w:after="109" w:afterLines="35"/>
        <w:jc w:val="center"/>
        <w:rPr>
          <w:rFonts w:hint="default" w:ascii="Times New Roman" w:hAnsi="Times New Roman" w:eastAsia="方正小标宋_GBK" w:cs="Times New Roman"/>
          <w:color w:val="auto"/>
          <w:w w:val="65"/>
          <w:szCs w:val="32"/>
        </w:rPr>
      </w:pPr>
    </w:p>
    <w:p>
      <w:pPr>
        <w:tabs>
          <w:tab w:val="left" w:pos="316"/>
          <w:tab w:val="left" w:pos="474"/>
          <w:tab w:val="left" w:pos="8216"/>
          <w:tab w:val="left" w:pos="8374"/>
          <w:tab w:val="left" w:pos="8532"/>
          <w:tab w:val="left" w:pos="8690"/>
        </w:tabs>
        <w:snapToGrid w:val="0"/>
        <w:jc w:val="center"/>
        <w:rPr>
          <w:rFonts w:hint="default" w:ascii="Times New Roman" w:hAnsi="Times New Roman" w:eastAsia="方正小标宋_GBK" w:cs="Times New Roman"/>
          <w:color w:val="auto"/>
          <w:w w:val="55"/>
          <w:sz w:val="100"/>
          <w:szCs w:val="100"/>
        </w:rPr>
      </w:pPr>
    </w:p>
    <w:p>
      <w:pPr>
        <w:snapToGrid w:val="0"/>
        <w:spacing w:line="324" w:lineRule="auto"/>
        <w:jc w:val="center"/>
        <w:rPr>
          <w:rFonts w:hint="default" w:ascii="Times New Roman" w:hAnsi="Times New Roman" w:eastAsia="方正小标宋_GBK" w:cs="Times New Roman"/>
          <w:color w:val="auto"/>
          <w:sz w:val="30"/>
          <w:szCs w:val="30"/>
        </w:rPr>
      </w:pPr>
    </w:p>
    <w:p>
      <w:pPr>
        <w:snapToGrid w:val="0"/>
        <w:spacing w:line="324" w:lineRule="auto"/>
        <w:jc w:val="center"/>
        <w:rPr>
          <w:rFonts w:hint="default" w:ascii="Times New Roman" w:hAnsi="Times New Roman" w:eastAsia="方正小标宋_GBK" w:cs="Times New Roman"/>
          <w:color w:val="auto"/>
          <w:sz w:val="30"/>
          <w:szCs w:val="30"/>
        </w:rPr>
      </w:pPr>
    </w:p>
    <w:p>
      <w:pPr>
        <w:tabs>
          <w:tab w:val="left" w:pos="315"/>
        </w:tabs>
        <w:jc w:val="center"/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郑技领办〔20</w:t>
      </w:r>
      <w:r>
        <w:rPr>
          <w:rFonts w:hint="default" w:ascii="宋体" w:hAnsi="宋体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宋体" w:hAnsi="宋体" w:cs="Times New Roman"/>
          <w:color w:val="auto"/>
          <w:sz w:val="32"/>
          <w:szCs w:val="32"/>
        </w:rPr>
        <w:t>〕</w:t>
      </w:r>
      <w:r>
        <w:rPr>
          <w:rFonts w:hint="eastAsia" w:ascii="宋体" w:hAnsi="宋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宋体" w:hAnsi="宋体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</w:rPr>
        <w:pict>
          <v:line id="_x0000_s1026" o:spid="_x0000_s1026" o:spt="20" style="position:absolute;left:0pt;margin-left:0pt;margin-top:2.75pt;height:0pt;width:442.2pt;z-index:251659264;mso-width-relative:page;mso-height-relative:page;" filled="f" stroked="f" coordsize="21600,21600">
            <v:path arrowok="t"/>
            <v:fill on="f" focussize="0,0"/>
            <v:stroke on="f" weight="1.25pt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6" w:afterLines="3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郑州市全民技能振兴工程领导小组办公室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关于印发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统一规范郑州市职业技能提升行动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结业考核有关工作的实施方案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（试行）的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通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各开发区管委会、各区县（市）人民政府，市人民政府有关部门，各有关单位：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72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现将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《</w:t>
      </w:r>
      <w:r>
        <w:rPr>
          <w:rFonts w:hint="eastAsia" w:ascii="宋体" w:hAnsi="宋体" w:eastAsia="仿宋_GB2312" w:cs="仿宋_GB2312"/>
          <w:sz w:val="32"/>
          <w:szCs w:val="32"/>
        </w:rPr>
        <w:t>统一规范郑州市职业技能提升行动结业考核有关工作的实施方案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》（试行）印发给你们，请结合实际，认真抓好贯彻落实。</w:t>
      </w:r>
    </w:p>
    <w:p>
      <w:pPr>
        <w:ind w:firstLine="720"/>
        <w:rPr>
          <w:rFonts w:hint="eastAsia" w:ascii="宋体" w:hAnsi="宋体" w:eastAsia="仿宋_GB2312" w:cs="仿宋_GB2312"/>
          <w:sz w:val="36"/>
          <w:szCs w:val="36"/>
          <w:lang w:val="en-US" w:eastAsia="zh-CN"/>
        </w:rPr>
      </w:pPr>
    </w:p>
    <w:p>
      <w:pPr>
        <w:ind w:firstLine="720"/>
        <w:rPr>
          <w:rFonts w:hint="eastAsia" w:ascii="宋体" w:hAnsi="宋体" w:eastAsia="仿宋_GB2312" w:cs="仿宋_GB2312"/>
          <w:sz w:val="36"/>
          <w:szCs w:val="36"/>
          <w:lang w:val="en-US" w:eastAsia="zh-CN"/>
        </w:rPr>
      </w:pPr>
    </w:p>
    <w:p>
      <w:pPr>
        <w:wordWrap w:val="0"/>
        <w:ind w:firstLine="3925" w:firstLineChars="1242"/>
        <w:jc w:val="right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2021年4月12日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（联系单位：职业能力建设处）</w:t>
      </w:r>
    </w:p>
    <w:p>
      <w:pPr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49" w:firstLineChars="775"/>
        <w:jc w:val="lef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snapToGrid w:val="0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pStyle w:val="2"/>
        <w:rPr>
          <w:rFonts w:hint="default" w:ascii="Times New Roman" w:hAnsi="Times New Roman" w:eastAsia="方正小标宋_GBK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</w:rPr>
        <w:t>统一规范郑州市职业技能提升行动结业考核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</w:rPr>
        <w:t>有关工作的实施方案</w:t>
      </w: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为深入贯彻落实职业技能提升行动质量年活动，规范职业培训行为，全面提升政府购买培训成果实效，依据</w:t>
      </w:r>
      <w:r>
        <w:rPr>
          <w:rFonts w:hint="eastAsia" w:ascii="宋体" w:hAnsi="宋体" w:eastAsia="仿宋_GB2312" w:cs="仿宋_GB2312"/>
          <w:sz w:val="32"/>
          <w:szCs w:val="32"/>
        </w:rPr>
        <w:t>《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河南全民技能振兴工程领导小组办公室关于印发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&lt;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2021年河南全民技能振兴工程暨职业技能提升行动工作方案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&gt;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的通知</w:t>
      </w:r>
      <w:r>
        <w:rPr>
          <w:rFonts w:hint="eastAsia" w:ascii="宋体" w:hAnsi="宋体" w:eastAsia="仿宋_GB2312" w:cs="仿宋_GB2312"/>
          <w:sz w:val="32"/>
          <w:szCs w:val="32"/>
        </w:rPr>
        <w:t>》（豫技领办〔2021〕3号）等文件精神，特制订本方案。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坚持以习近平新时代中国特色社会主义思想为指导，深入贯彻落实国家、省、市系列文件和通知精神，紧盯提质增效持续深化职业培训供给侧改革，按照职业技能提升行动培训结业考核有关工作要求，逐步实现结业考核标准化、规范化，保证考核公平、公正和培训补贴资金使用安全，全面、高效推进职业技能提升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为发挥协会的专业优势和行业影响力，郑州市人社局委托郑州职业教育和评价协会牵头，倡议由各职业（技工）院校和民办培训机构成立“郑州市职业培训考核评价联盟”（以下简称“联盟”），联盟下设办公室，提出职业技能提升行动结业考核方案（草案）。联盟办公室成员由协会和区县（市）推选优质培训机构组成（成员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5-8家单位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），具体负责协调各联盟单位达成共识，统一印制试题和阅卷等工作，为各评价机构和联盟单位提供服务。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三、具体实施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（一）职责任务。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郑州市人社局委托联盟办公室，组织各联盟单位有关专家结合工种分类组建命题师资专家库，严格保密、规范管理，参与郑州市职业培训结业考核题库建设和考核等相关事宜。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（二）试题库建设。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联盟办公室针对结业考核工种，按照考核要求，组织相关专家开展试题库建设开发。对外公布考核工种的应知应会手册，每个工种含理论题500道、实操题5道。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（三）试卷印制和运送。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郑州市人社局安排联盟办公室按照委托协议要求，统一印制试卷，依据保密工作有关规定，做好试卷保管和运送工作。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（四）试卷批改及存档。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郑州市人社局安排联盟办公室协调各区县（市）人社局和培训机构按照要求组织考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核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；考核完毕后，由联盟办公室接收试卷和组织阅卷；阅卷完毕分别将考核成绩送达至各区县（市）人社局，试卷返还至培训机构，各培训机构应做好试卷留存工作（试卷保管和资料信息存档周期2年）。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（五）考核流程：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1.各培训机构按照方案要求，于结业考试前3天向辖区县（市）人社局提出结业考核申请，上报参加考核的工种、学员数量等信息；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2.区县（市）人社局批准，并确定试卷类型（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A卷、B卷、C卷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）后将相关信息上报郑州市人社局提升行动专班，由专班通知联盟办公室安排试卷；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3.联盟办公室依据上报的相关工种、试卷类型和考生数量印制试卷，密封保管；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4.结业考试当天，联盟办公室对接考试场地和联系人，组织运送试卷；由区县（市）人社局和培训机构组织实施考务工作，考核完毕，由联盟办公室接收考核试卷并阅卷；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5.理论试卷（含笔试进行的实操考试）由联盟办公室组织统一阅卷；现场实操考评的工种，由培训机构在区县（市）人社局监督指导下自行组织考评并及时上报辖区人社局；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6.联盟办公室收取每套理论试卷15元，笔试实操试卷5元的试卷费用（试卷费含出题费、排版印制费、保管运送费、阅卷费等）。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四、监督管理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“郑州市职业培训考核评价联盟”遵守有关结业考核要求，按照郑州市人社局和联盟签署的委托协议，接受郑州市人社局监督管理，认真执行考试流程，严肃考风考纪，确保考核严格规范。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附件：1.郑州市技能提升结业考试申请表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580" w:firstLineChars="5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2.郑州市技能提升结业考试汇总表（区县市）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580" w:firstLineChars="5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3.郑州市技能提升结业考试汇总表（全市）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580" w:firstLineChars="5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4.郑州市技能提升结业考试成绩单</w:t>
      </w:r>
    </w:p>
    <w:p>
      <w:pPr>
        <w:pStyle w:val="2"/>
        <w:rPr>
          <w:rFonts w:hint="eastAsia" w:ascii="宋体" w:hAnsi="宋体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宋体" w:hAnsi="宋体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  <w:t>郑州市技能提升结业考试申请表</w:t>
      </w:r>
    </w:p>
    <w:tbl>
      <w:tblPr>
        <w:tblStyle w:val="9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112"/>
        <w:gridCol w:w="514"/>
        <w:gridCol w:w="1201"/>
        <w:gridCol w:w="330"/>
        <w:gridCol w:w="165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申请单位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辖区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试 卷 类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考试工种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实操试卷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（笔试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现场实操）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考场编号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（如本批次考核工种较多，此栏可自主添加。）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申请单位（盖章）：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292" w:afterLines="50" w:afterAutospacing="0" w:line="240" w:lineRule="auto"/>
              <w:ind w:left="0" w:right="0" w:rightChars="0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签    字：    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申请时间：        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beforeAutospacing="0" w:after="0" w:afterAutospacing="0"/>
        <w:ind w:left="0" w:right="0"/>
        <w:jc w:val="both"/>
        <w:textAlignment w:val="auto"/>
        <w:rPr>
          <w:rFonts w:hint="default" w:ascii="Calibri" w:hAnsi="Calibri" w:cs="Calibri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备注：此表由申请单位填写一式</w:t>
      </w:r>
      <w:r>
        <w:rPr>
          <w:rFonts w:hint="default" w:ascii="Calibri" w:hAnsi="Calibri" w:eastAsia="宋体" w:cs="Calibri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份，报送区县（市）人社局审核。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kern w:val="2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587" w:gutter="0"/>
          <w:cols w:space="0" w:num="1"/>
          <w:rtlGutter w:val="1"/>
          <w:docGrid w:type="linesAndChars" w:linePitch="579" w:charSpace="-84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  <w:t>郑州市技能提升结业考试汇总表（区县市）</w:t>
      </w:r>
    </w:p>
    <w:p>
      <w:pPr>
        <w:jc w:val="right"/>
        <w:rPr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区县（市）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（盖章）</w:t>
      </w:r>
    </w:p>
    <w:tbl>
      <w:tblPr>
        <w:tblStyle w:val="9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032"/>
        <w:gridCol w:w="1380"/>
        <w:gridCol w:w="1500"/>
        <w:gridCol w:w="2610"/>
        <w:gridCol w:w="1530"/>
        <w:gridCol w:w="213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日期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考核单位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考试工种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考试时间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（考场编号）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试卷类型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联系人及电话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考点位置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sz w:val="24"/>
        </w:rPr>
      </w:pPr>
      <w:r>
        <w:rPr>
          <w:rFonts w:hint="eastAsia"/>
          <w:sz w:val="24"/>
        </w:rPr>
        <w:t>备注：1</w:t>
      </w:r>
      <w:r>
        <w:rPr>
          <w:sz w:val="24"/>
        </w:rPr>
        <w:t>.</w:t>
      </w:r>
      <w:r>
        <w:rPr>
          <w:rFonts w:hint="eastAsia"/>
          <w:sz w:val="24"/>
        </w:rPr>
        <w:t>此表由</w:t>
      </w:r>
      <w:r>
        <w:rPr>
          <w:rFonts w:hint="eastAsia"/>
          <w:sz w:val="24"/>
          <w:lang w:eastAsia="zh-CN"/>
        </w:rPr>
        <w:t>区县（市）</w:t>
      </w:r>
      <w:r>
        <w:rPr>
          <w:rFonts w:hint="eastAsia"/>
          <w:sz w:val="24"/>
        </w:rPr>
        <w:t>人社局汇总填写。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此表盖章后，由</w:t>
      </w:r>
      <w:r>
        <w:rPr>
          <w:rFonts w:hint="eastAsia"/>
          <w:sz w:val="24"/>
          <w:lang w:eastAsia="zh-CN"/>
        </w:rPr>
        <w:t>区县（市）</w:t>
      </w:r>
      <w:r>
        <w:rPr>
          <w:rFonts w:hint="eastAsia"/>
          <w:sz w:val="24"/>
        </w:rPr>
        <w:t>人社局扫描电子版发至邮箱（结业考核项目）：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"mailto:1709359265@qq.com；"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1709359265@qq.com</w:t>
      </w:r>
      <w:r>
        <w:rPr>
          <w:rFonts w:hint="eastAsia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填表人（电话）：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   负责人：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     上报日期：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2"/>
        <w:rPr>
          <w:rFonts w:hint="eastAsia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  <w:t>郑州市技能提升结业考试汇总表（全市）</w:t>
      </w:r>
    </w:p>
    <w:p>
      <w:pPr>
        <w:jc w:val="center"/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</w:rPr>
        <w:t>汇总周期：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tbl>
      <w:tblPr>
        <w:tblStyle w:val="9"/>
        <w:tblW w:w="13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701"/>
        <w:gridCol w:w="1701"/>
        <w:gridCol w:w="1418"/>
        <w:gridCol w:w="1984"/>
        <w:gridCol w:w="255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日期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县区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考试工种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考试时间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考生数量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试卷类型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联系人及电话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sz w:val="24"/>
        </w:rPr>
      </w:pPr>
      <w:r>
        <w:rPr>
          <w:rFonts w:hint="eastAsia"/>
          <w:sz w:val="24"/>
        </w:rPr>
        <w:t>备注：此表由市人社局提升行动专班汇总填写。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           上报日期：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2"/>
          <w:szCs w:val="42"/>
          <w:lang w:val="en-US" w:eastAsia="zh-CN"/>
        </w:rPr>
        <w:t>郑州市技能提升结业考试成绩单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考核单位：</w:t>
      </w:r>
      <w:r>
        <w:rPr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考试工种：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考试时间：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 xml:space="preserve"> </w:t>
      </w:r>
      <w:r>
        <w:rPr>
          <w:rFonts w:ascii="宋体" w:hAnsi="宋体" w:cs="宋体"/>
          <w:b w:val="0"/>
          <w:bCs w:val="0"/>
          <w:sz w:val="28"/>
          <w:szCs w:val="28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考生数量：</w:t>
      </w:r>
      <w:r>
        <w:rPr>
          <w:rFonts w:ascii="宋体" w:hAnsi="宋体" w:cs="宋体"/>
          <w:b w:val="0"/>
          <w:bCs w:val="0"/>
          <w:sz w:val="28"/>
          <w:szCs w:val="28"/>
          <w:u w:val="single"/>
        </w:rPr>
        <w:t xml:space="preserve">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56"/>
        <w:gridCol w:w="1275"/>
        <w:gridCol w:w="4077"/>
        <w:gridCol w:w="1843"/>
        <w:gridCol w:w="1842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理论成绩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实操成绩</w:t>
            </w: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/>
          <w:b w:val="0"/>
          <w:bCs w:val="0"/>
          <w:sz w:val="28"/>
          <w:szCs w:val="28"/>
          <w:u w:val="single"/>
        </w:rPr>
      </w:pPr>
      <w:r>
        <w:rPr>
          <w:rFonts w:hint="eastAsia"/>
          <w:b w:val="0"/>
          <w:bCs w:val="0"/>
          <w:sz w:val="28"/>
          <w:szCs w:val="28"/>
        </w:rPr>
        <w:t>阅卷人：</w:t>
      </w:r>
      <w:r>
        <w:rPr>
          <w:b w:val="0"/>
          <w:bCs w:val="0"/>
          <w:sz w:val="28"/>
          <w:szCs w:val="28"/>
          <w:u w:val="single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rFonts w:hint="eastAsia"/>
          <w:b w:val="0"/>
          <w:bCs w:val="0"/>
          <w:sz w:val="28"/>
          <w:szCs w:val="28"/>
        </w:rPr>
        <w:t>审核人：</w:t>
      </w:r>
      <w:r>
        <w:rPr>
          <w:b w:val="0"/>
          <w:bCs w:val="0"/>
          <w:sz w:val="28"/>
          <w:szCs w:val="28"/>
          <w:u w:val="single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      </w:t>
      </w:r>
      <w:r>
        <w:rPr>
          <w:rFonts w:hint="eastAsia"/>
          <w:b w:val="0"/>
          <w:bCs w:val="0"/>
          <w:sz w:val="28"/>
          <w:szCs w:val="28"/>
        </w:rPr>
        <w:t>日期：</w:t>
      </w:r>
      <w:r>
        <w:rPr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pStyle w:val="2"/>
        <w:rPr>
          <w:rFonts w:hint="default"/>
        </w:rPr>
        <w:sectPr>
          <w:pgSz w:w="16838" w:h="11906" w:orient="landscape"/>
          <w:pgMar w:top="1587" w:right="1417" w:bottom="1474" w:left="1417" w:header="851" w:footer="1077" w:gutter="0"/>
          <w:paperSrc/>
          <w:cols w:space="0" w:num="1"/>
          <w:rtlGutter w:val="1"/>
          <w:docGrid w:type="linesAndChars" w:linePitch="589" w:charSpace="-849"/>
        </w:sect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wordWrap w:val="0"/>
        <w:jc w:val="right"/>
        <w:rPr>
          <w:rFonts w:hint="default" w:ascii="宋体" w:hAnsi="宋体" w:eastAsia="仿宋_GB2312" w:cs="Times New Roman"/>
          <w:color w:val="auto"/>
          <w:lang w:val="en-US" w:eastAsia="zh-CN"/>
        </w:rPr>
      </w:pPr>
      <w:r>
        <w:rPr>
          <w:rFonts w:hint="default" w:ascii="宋体" w:hAnsi="宋体" w:cs="Times New Roman"/>
          <w:color w:val="auto"/>
        </w:rPr>
        <w:pict>
          <v:shape id="_x0000_s1027" o:spid="_x0000_s1027" o:spt="202" type="#_x0000_t202" style="position:absolute;left:0pt;margin-left:369.5pt;margin-top:40.65pt;height:34.95pt;width:101.1pt;z-index:251660288;mso-width-relative:page;mso-height-relative:page;" fillcolor="#FFFFFF" filled="t" stroked="f" coordsize="21600,21600">
            <v:path/>
            <v:fill on="t" color2="#BBD5F0" focussize="0,0"/>
            <v:stroke on="f" weight="1.25pt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default" w:ascii="宋体" w:hAnsi="宋体" w:cs="Times New Roman"/>
          <w:color w:val="auto"/>
          <w:sz w:val="28"/>
          <w:szCs w:val="28"/>
        </w:rPr>
        <w:t xml:space="preserve">  郑州市全民技能振兴工程领导小组办公室 </w:t>
      </w:r>
      <w:r>
        <w:rPr>
          <w:rFonts w:hint="default" w:ascii="宋体" w:hAnsi="宋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Times New Roman"/>
          <w:color w:val="auto"/>
          <w:sz w:val="28"/>
          <w:szCs w:val="28"/>
        </w:rPr>
        <w:t xml:space="preserve"> </w:t>
      </w:r>
      <w:r>
        <w:rPr>
          <w:rFonts w:hint="default" w:ascii="宋体" w:hAnsi="宋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cs="Times New Roman"/>
          <w:color w:val="auto"/>
          <w:sz w:val="28"/>
          <w:szCs w:val="28"/>
        </w:rPr>
        <w:t xml:space="preserve"> 20</w:t>
      </w:r>
      <w:r>
        <w:rPr>
          <w:rFonts w:hint="default" w:ascii="宋体" w:hAnsi="宋体" w:cs="Times New Roman"/>
          <w:color w:val="auto"/>
          <w:sz w:val="28"/>
          <w:szCs w:val="28"/>
          <w:lang w:val="en-US" w:eastAsia="zh-CN"/>
        </w:rPr>
        <w:t>21</w:t>
      </w:r>
      <w:r>
        <w:rPr>
          <w:rFonts w:hint="default" w:ascii="宋体" w:hAnsi="宋体" w:cs="Times New Roman"/>
          <w:color w:val="auto"/>
          <w:sz w:val="28"/>
          <w:szCs w:val="28"/>
        </w:rPr>
        <w:t>年</w:t>
      </w:r>
      <w:r>
        <w:rPr>
          <w:rFonts w:hint="eastAsia" w:ascii="宋体" w:hAnsi="宋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宋体" w:hAnsi="宋体" w:cs="Times New Roman"/>
          <w:color w:val="auto"/>
          <w:sz w:val="28"/>
          <w:szCs w:val="28"/>
        </w:rPr>
        <w:t>月</w:t>
      </w:r>
      <w:r>
        <w:rPr>
          <w:rFonts w:hint="eastAsia" w:ascii="宋体" w:hAnsi="宋体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宋体" w:hAnsi="宋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宋体" w:hAnsi="宋体" w:cs="Times New Roman"/>
          <w:color w:val="auto"/>
          <w:sz w:val="28"/>
          <w:szCs w:val="28"/>
        </w:rPr>
        <w:t>日印发</w:t>
      </w:r>
      <w:r>
        <w:rPr>
          <w:rFonts w:hint="default" w:ascii="宋体" w:hAnsi="宋体" w:cs="Times New Roman"/>
          <w:color w:val="auto"/>
        </w:rPr>
        <w:t xml:space="preserve"> </w:t>
      </w:r>
      <w:r>
        <w:rPr>
          <w:rFonts w:hint="default" w:ascii="宋体" w:hAnsi="宋体" w:cs="Times New Roman"/>
          <w:color w:val="auto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1587" w:gutter="0"/>
      <w:paperSrc/>
      <w:cols w:space="0" w:num="1"/>
      <w:rtlGutter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t xml:space="preserve">— 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ascii="宋体" w:hAnsi="宋体" w:eastAsia="宋体"/>
        <w:sz w:val="28"/>
        <w:szCs w:val="28"/>
      </w:rPr>
      <w:t xml:space="preserve"> — 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B8E"/>
    <w:rsid w:val="00003D08"/>
    <w:rsid w:val="000059ED"/>
    <w:rsid w:val="00007B6D"/>
    <w:rsid w:val="00024A94"/>
    <w:rsid w:val="00032D17"/>
    <w:rsid w:val="00050619"/>
    <w:rsid w:val="000556CF"/>
    <w:rsid w:val="000563B1"/>
    <w:rsid w:val="00067D65"/>
    <w:rsid w:val="00093500"/>
    <w:rsid w:val="000A6305"/>
    <w:rsid w:val="000A7E60"/>
    <w:rsid w:val="000B2C62"/>
    <w:rsid w:val="000C48A4"/>
    <w:rsid w:val="000C4CFB"/>
    <w:rsid w:val="000D47A4"/>
    <w:rsid w:val="000E07BB"/>
    <w:rsid w:val="000E5EC4"/>
    <w:rsid w:val="000E6176"/>
    <w:rsid w:val="000F6039"/>
    <w:rsid w:val="00110A04"/>
    <w:rsid w:val="0012366F"/>
    <w:rsid w:val="00123696"/>
    <w:rsid w:val="0013128C"/>
    <w:rsid w:val="00144592"/>
    <w:rsid w:val="00147B60"/>
    <w:rsid w:val="00151C8E"/>
    <w:rsid w:val="00155B54"/>
    <w:rsid w:val="00156CCF"/>
    <w:rsid w:val="00157424"/>
    <w:rsid w:val="0016149A"/>
    <w:rsid w:val="001768C0"/>
    <w:rsid w:val="001846F8"/>
    <w:rsid w:val="00186E28"/>
    <w:rsid w:val="00187D84"/>
    <w:rsid w:val="00192096"/>
    <w:rsid w:val="00193001"/>
    <w:rsid w:val="001933B7"/>
    <w:rsid w:val="00193606"/>
    <w:rsid w:val="00196174"/>
    <w:rsid w:val="001969AF"/>
    <w:rsid w:val="001A1E17"/>
    <w:rsid w:val="001B1B19"/>
    <w:rsid w:val="001B3CDA"/>
    <w:rsid w:val="001B6B27"/>
    <w:rsid w:val="001C3E3D"/>
    <w:rsid w:val="001D2865"/>
    <w:rsid w:val="001D6C60"/>
    <w:rsid w:val="001F26EB"/>
    <w:rsid w:val="00200090"/>
    <w:rsid w:val="00200B9E"/>
    <w:rsid w:val="0022087B"/>
    <w:rsid w:val="002302AC"/>
    <w:rsid w:val="002361BD"/>
    <w:rsid w:val="00236D8F"/>
    <w:rsid w:val="00237713"/>
    <w:rsid w:val="00241D80"/>
    <w:rsid w:val="002603CF"/>
    <w:rsid w:val="00261CBE"/>
    <w:rsid w:val="002665F4"/>
    <w:rsid w:val="00272AE6"/>
    <w:rsid w:val="002742A2"/>
    <w:rsid w:val="002852C9"/>
    <w:rsid w:val="00286856"/>
    <w:rsid w:val="0029492A"/>
    <w:rsid w:val="002A76B4"/>
    <w:rsid w:val="002B4731"/>
    <w:rsid w:val="002C34D0"/>
    <w:rsid w:val="002C7F21"/>
    <w:rsid w:val="002D2B8A"/>
    <w:rsid w:val="002E0BF7"/>
    <w:rsid w:val="002E7F42"/>
    <w:rsid w:val="002F5128"/>
    <w:rsid w:val="0031210F"/>
    <w:rsid w:val="00314789"/>
    <w:rsid w:val="00324331"/>
    <w:rsid w:val="0032504E"/>
    <w:rsid w:val="003307D2"/>
    <w:rsid w:val="00344BBF"/>
    <w:rsid w:val="0035435F"/>
    <w:rsid w:val="00375BB6"/>
    <w:rsid w:val="00381F4A"/>
    <w:rsid w:val="00393DAA"/>
    <w:rsid w:val="00393DB5"/>
    <w:rsid w:val="00396857"/>
    <w:rsid w:val="003C165E"/>
    <w:rsid w:val="003C4368"/>
    <w:rsid w:val="003C75FB"/>
    <w:rsid w:val="003E38AF"/>
    <w:rsid w:val="003E4ABD"/>
    <w:rsid w:val="003E6D12"/>
    <w:rsid w:val="003F1E5C"/>
    <w:rsid w:val="003F6210"/>
    <w:rsid w:val="003F63D5"/>
    <w:rsid w:val="0040761F"/>
    <w:rsid w:val="0042705E"/>
    <w:rsid w:val="00432885"/>
    <w:rsid w:val="004431E9"/>
    <w:rsid w:val="00445FF9"/>
    <w:rsid w:val="004713C7"/>
    <w:rsid w:val="004770DB"/>
    <w:rsid w:val="00484598"/>
    <w:rsid w:val="0048705E"/>
    <w:rsid w:val="00497F17"/>
    <w:rsid w:val="004A555A"/>
    <w:rsid w:val="004D63E2"/>
    <w:rsid w:val="004E4A98"/>
    <w:rsid w:val="004F5206"/>
    <w:rsid w:val="005034B1"/>
    <w:rsid w:val="005076F6"/>
    <w:rsid w:val="00510D72"/>
    <w:rsid w:val="005157FA"/>
    <w:rsid w:val="005168CB"/>
    <w:rsid w:val="00517C75"/>
    <w:rsid w:val="00535B0D"/>
    <w:rsid w:val="00537A0F"/>
    <w:rsid w:val="005842BD"/>
    <w:rsid w:val="00586166"/>
    <w:rsid w:val="005B7189"/>
    <w:rsid w:val="005D705E"/>
    <w:rsid w:val="005D783B"/>
    <w:rsid w:val="005E0838"/>
    <w:rsid w:val="005E5E8E"/>
    <w:rsid w:val="005E7214"/>
    <w:rsid w:val="006017B3"/>
    <w:rsid w:val="00605934"/>
    <w:rsid w:val="00612F2B"/>
    <w:rsid w:val="0061540F"/>
    <w:rsid w:val="00617371"/>
    <w:rsid w:val="00620F47"/>
    <w:rsid w:val="00637067"/>
    <w:rsid w:val="00652C0C"/>
    <w:rsid w:val="0067083E"/>
    <w:rsid w:val="0067368C"/>
    <w:rsid w:val="0067572D"/>
    <w:rsid w:val="006A248F"/>
    <w:rsid w:val="006C3300"/>
    <w:rsid w:val="006C5C9E"/>
    <w:rsid w:val="006D34BA"/>
    <w:rsid w:val="006E67B5"/>
    <w:rsid w:val="00703303"/>
    <w:rsid w:val="0070655F"/>
    <w:rsid w:val="0073204C"/>
    <w:rsid w:val="00735890"/>
    <w:rsid w:val="00737B8E"/>
    <w:rsid w:val="007536E9"/>
    <w:rsid w:val="00756129"/>
    <w:rsid w:val="007646ED"/>
    <w:rsid w:val="00775FE7"/>
    <w:rsid w:val="0079213D"/>
    <w:rsid w:val="00793218"/>
    <w:rsid w:val="00797C80"/>
    <w:rsid w:val="007A3EA7"/>
    <w:rsid w:val="007B2E32"/>
    <w:rsid w:val="007C0970"/>
    <w:rsid w:val="007C3E0B"/>
    <w:rsid w:val="007C6E11"/>
    <w:rsid w:val="007D4163"/>
    <w:rsid w:val="007E5A1A"/>
    <w:rsid w:val="007F547C"/>
    <w:rsid w:val="007F63FB"/>
    <w:rsid w:val="0081231E"/>
    <w:rsid w:val="00817286"/>
    <w:rsid w:val="00835842"/>
    <w:rsid w:val="00842D61"/>
    <w:rsid w:val="008447DF"/>
    <w:rsid w:val="00846F93"/>
    <w:rsid w:val="00857996"/>
    <w:rsid w:val="008579E7"/>
    <w:rsid w:val="00857D02"/>
    <w:rsid w:val="0086329A"/>
    <w:rsid w:val="008653DB"/>
    <w:rsid w:val="00871371"/>
    <w:rsid w:val="008723DD"/>
    <w:rsid w:val="008723F7"/>
    <w:rsid w:val="00873EC5"/>
    <w:rsid w:val="00873F3D"/>
    <w:rsid w:val="0087666E"/>
    <w:rsid w:val="00880AF5"/>
    <w:rsid w:val="008968F1"/>
    <w:rsid w:val="008A1CED"/>
    <w:rsid w:val="008A2266"/>
    <w:rsid w:val="008A38AD"/>
    <w:rsid w:val="008B654E"/>
    <w:rsid w:val="008B7099"/>
    <w:rsid w:val="008D7802"/>
    <w:rsid w:val="008E0B8B"/>
    <w:rsid w:val="008E233B"/>
    <w:rsid w:val="008F1F0E"/>
    <w:rsid w:val="0090095F"/>
    <w:rsid w:val="009038CD"/>
    <w:rsid w:val="00904C2E"/>
    <w:rsid w:val="009051DA"/>
    <w:rsid w:val="00910C52"/>
    <w:rsid w:val="00915AFD"/>
    <w:rsid w:val="00926483"/>
    <w:rsid w:val="00935D1D"/>
    <w:rsid w:val="00945282"/>
    <w:rsid w:val="009529C1"/>
    <w:rsid w:val="00964E45"/>
    <w:rsid w:val="00966709"/>
    <w:rsid w:val="00975866"/>
    <w:rsid w:val="009806F2"/>
    <w:rsid w:val="00983596"/>
    <w:rsid w:val="00986FA9"/>
    <w:rsid w:val="009972E0"/>
    <w:rsid w:val="009A1F30"/>
    <w:rsid w:val="009A36B6"/>
    <w:rsid w:val="009B35D2"/>
    <w:rsid w:val="009B422B"/>
    <w:rsid w:val="009E01A3"/>
    <w:rsid w:val="009E4570"/>
    <w:rsid w:val="009F5F0A"/>
    <w:rsid w:val="00A06F74"/>
    <w:rsid w:val="00A10EF6"/>
    <w:rsid w:val="00A137D4"/>
    <w:rsid w:val="00A461E7"/>
    <w:rsid w:val="00A875A6"/>
    <w:rsid w:val="00A9322E"/>
    <w:rsid w:val="00AA1310"/>
    <w:rsid w:val="00AA1A6D"/>
    <w:rsid w:val="00AA5226"/>
    <w:rsid w:val="00AA7D23"/>
    <w:rsid w:val="00AB0EF5"/>
    <w:rsid w:val="00AD43AB"/>
    <w:rsid w:val="00AE61C2"/>
    <w:rsid w:val="00AF0489"/>
    <w:rsid w:val="00AF373E"/>
    <w:rsid w:val="00AF6C4B"/>
    <w:rsid w:val="00AF7647"/>
    <w:rsid w:val="00B02998"/>
    <w:rsid w:val="00B0416F"/>
    <w:rsid w:val="00B043A4"/>
    <w:rsid w:val="00B06E77"/>
    <w:rsid w:val="00B238D5"/>
    <w:rsid w:val="00B25B78"/>
    <w:rsid w:val="00B30448"/>
    <w:rsid w:val="00B45BFF"/>
    <w:rsid w:val="00B56D4A"/>
    <w:rsid w:val="00B57203"/>
    <w:rsid w:val="00B57B2C"/>
    <w:rsid w:val="00B8214C"/>
    <w:rsid w:val="00B84E75"/>
    <w:rsid w:val="00BA63BC"/>
    <w:rsid w:val="00BB2F86"/>
    <w:rsid w:val="00BC052F"/>
    <w:rsid w:val="00BC1612"/>
    <w:rsid w:val="00BD0060"/>
    <w:rsid w:val="00BE0576"/>
    <w:rsid w:val="00BF2BED"/>
    <w:rsid w:val="00BF7575"/>
    <w:rsid w:val="00C068A8"/>
    <w:rsid w:val="00C14F90"/>
    <w:rsid w:val="00C207E5"/>
    <w:rsid w:val="00C253E2"/>
    <w:rsid w:val="00C52B15"/>
    <w:rsid w:val="00C5501F"/>
    <w:rsid w:val="00C56DEC"/>
    <w:rsid w:val="00C57E09"/>
    <w:rsid w:val="00C64A58"/>
    <w:rsid w:val="00C75538"/>
    <w:rsid w:val="00C75AF0"/>
    <w:rsid w:val="00C846A9"/>
    <w:rsid w:val="00C86FAE"/>
    <w:rsid w:val="00C87CBA"/>
    <w:rsid w:val="00C95DB0"/>
    <w:rsid w:val="00CB4BCE"/>
    <w:rsid w:val="00CB557A"/>
    <w:rsid w:val="00CD4949"/>
    <w:rsid w:val="00CD68DB"/>
    <w:rsid w:val="00CD7AF8"/>
    <w:rsid w:val="00CF3EA4"/>
    <w:rsid w:val="00CF52E3"/>
    <w:rsid w:val="00CF5C4C"/>
    <w:rsid w:val="00D114FF"/>
    <w:rsid w:val="00D11CFB"/>
    <w:rsid w:val="00D1451A"/>
    <w:rsid w:val="00D20942"/>
    <w:rsid w:val="00D23FAC"/>
    <w:rsid w:val="00D25A12"/>
    <w:rsid w:val="00D303E1"/>
    <w:rsid w:val="00D41182"/>
    <w:rsid w:val="00D45909"/>
    <w:rsid w:val="00D501A2"/>
    <w:rsid w:val="00D50A5A"/>
    <w:rsid w:val="00D55F89"/>
    <w:rsid w:val="00D603BE"/>
    <w:rsid w:val="00D7030B"/>
    <w:rsid w:val="00D83103"/>
    <w:rsid w:val="00D85C56"/>
    <w:rsid w:val="00D870D8"/>
    <w:rsid w:val="00D902B6"/>
    <w:rsid w:val="00D9197A"/>
    <w:rsid w:val="00D953A9"/>
    <w:rsid w:val="00DB3972"/>
    <w:rsid w:val="00DC752A"/>
    <w:rsid w:val="00DD6733"/>
    <w:rsid w:val="00DE7143"/>
    <w:rsid w:val="00E11F28"/>
    <w:rsid w:val="00E37A89"/>
    <w:rsid w:val="00E53372"/>
    <w:rsid w:val="00E55ABD"/>
    <w:rsid w:val="00E561C2"/>
    <w:rsid w:val="00E56537"/>
    <w:rsid w:val="00E565E8"/>
    <w:rsid w:val="00E5662D"/>
    <w:rsid w:val="00E56B2C"/>
    <w:rsid w:val="00E60435"/>
    <w:rsid w:val="00E67E16"/>
    <w:rsid w:val="00E8211C"/>
    <w:rsid w:val="00E9549A"/>
    <w:rsid w:val="00EA1801"/>
    <w:rsid w:val="00EB1AB7"/>
    <w:rsid w:val="00EB63CB"/>
    <w:rsid w:val="00EC7C2C"/>
    <w:rsid w:val="00EE19F8"/>
    <w:rsid w:val="00EE2D16"/>
    <w:rsid w:val="00EF4107"/>
    <w:rsid w:val="00F024F8"/>
    <w:rsid w:val="00F273CD"/>
    <w:rsid w:val="00F3690E"/>
    <w:rsid w:val="00F373D8"/>
    <w:rsid w:val="00F47675"/>
    <w:rsid w:val="00F70B2C"/>
    <w:rsid w:val="00F730A4"/>
    <w:rsid w:val="00F751F2"/>
    <w:rsid w:val="00F76A90"/>
    <w:rsid w:val="00F84C6D"/>
    <w:rsid w:val="00F87A4F"/>
    <w:rsid w:val="00F9671F"/>
    <w:rsid w:val="00FA524A"/>
    <w:rsid w:val="00FB0E33"/>
    <w:rsid w:val="00FB6C23"/>
    <w:rsid w:val="00FB72D6"/>
    <w:rsid w:val="00FC3E26"/>
    <w:rsid w:val="00FD3CC3"/>
    <w:rsid w:val="00FD711A"/>
    <w:rsid w:val="01277251"/>
    <w:rsid w:val="01B97697"/>
    <w:rsid w:val="03076EA3"/>
    <w:rsid w:val="03373752"/>
    <w:rsid w:val="049D0190"/>
    <w:rsid w:val="093A360F"/>
    <w:rsid w:val="0A8E2781"/>
    <w:rsid w:val="0BB13049"/>
    <w:rsid w:val="0C841F57"/>
    <w:rsid w:val="100B3543"/>
    <w:rsid w:val="11DC6053"/>
    <w:rsid w:val="123B59A5"/>
    <w:rsid w:val="12F201C7"/>
    <w:rsid w:val="13056380"/>
    <w:rsid w:val="14991EED"/>
    <w:rsid w:val="167370C6"/>
    <w:rsid w:val="17A906CC"/>
    <w:rsid w:val="19750622"/>
    <w:rsid w:val="1B877581"/>
    <w:rsid w:val="231059E8"/>
    <w:rsid w:val="23B7583D"/>
    <w:rsid w:val="255A581F"/>
    <w:rsid w:val="27417792"/>
    <w:rsid w:val="277838B5"/>
    <w:rsid w:val="281040B7"/>
    <w:rsid w:val="2C263990"/>
    <w:rsid w:val="2D4F7CCB"/>
    <w:rsid w:val="2E4F1D5E"/>
    <w:rsid w:val="2F694133"/>
    <w:rsid w:val="2F8129D6"/>
    <w:rsid w:val="2FDE24F2"/>
    <w:rsid w:val="37686CC2"/>
    <w:rsid w:val="38AF3A03"/>
    <w:rsid w:val="3901357D"/>
    <w:rsid w:val="3C182A32"/>
    <w:rsid w:val="3E106880"/>
    <w:rsid w:val="3F2D5841"/>
    <w:rsid w:val="3FD41A7D"/>
    <w:rsid w:val="41DB617C"/>
    <w:rsid w:val="43A178C3"/>
    <w:rsid w:val="44C03630"/>
    <w:rsid w:val="46725E48"/>
    <w:rsid w:val="48920801"/>
    <w:rsid w:val="49491F7A"/>
    <w:rsid w:val="4976406D"/>
    <w:rsid w:val="49C43C25"/>
    <w:rsid w:val="4A2C5962"/>
    <w:rsid w:val="4C714ADC"/>
    <w:rsid w:val="4E3F4AD9"/>
    <w:rsid w:val="4FE345EF"/>
    <w:rsid w:val="5246428F"/>
    <w:rsid w:val="524E544F"/>
    <w:rsid w:val="54266771"/>
    <w:rsid w:val="58C01782"/>
    <w:rsid w:val="5D71336F"/>
    <w:rsid w:val="5F53658C"/>
    <w:rsid w:val="5FF63CCC"/>
    <w:rsid w:val="62E41369"/>
    <w:rsid w:val="63826E56"/>
    <w:rsid w:val="64BE0F8B"/>
    <w:rsid w:val="658A37E5"/>
    <w:rsid w:val="664746EB"/>
    <w:rsid w:val="66DF4EBB"/>
    <w:rsid w:val="6703288B"/>
    <w:rsid w:val="67EA3BF8"/>
    <w:rsid w:val="6A466B4F"/>
    <w:rsid w:val="6AF154FF"/>
    <w:rsid w:val="6B720F8C"/>
    <w:rsid w:val="6BAD4A5E"/>
    <w:rsid w:val="6BC813BB"/>
    <w:rsid w:val="6C04596F"/>
    <w:rsid w:val="6C567FCB"/>
    <w:rsid w:val="73BE1BFF"/>
    <w:rsid w:val="77283216"/>
    <w:rsid w:val="774E22D3"/>
    <w:rsid w:val="7A4C6D9E"/>
    <w:rsid w:val="7A6D685E"/>
    <w:rsid w:val="7C8847D4"/>
    <w:rsid w:val="7E07284A"/>
    <w:rsid w:val="7EBC29DE"/>
    <w:rsid w:val="7F4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unhideWhenUsed/>
    <w:qFormat/>
    <w:locked/>
    <w:uiPriority w:val="99"/>
    <w:pPr>
      <w:ind w:firstLine="420" w:firstLineChars="100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Date Char"/>
    <w:basedOn w:val="11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5">
    <w:name w:val="Footer Char"/>
    <w:basedOn w:val="11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Header Char"/>
    <w:basedOn w:val="11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7">
    <w:name w:val="15"/>
    <w:basedOn w:val="11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21"/>
    <w:basedOn w:val="1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2">
    <w:name w:val="段K"/>
    <w:basedOn w:val="11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268</Words>
  <Characters>1533</Characters>
  <Lines>1</Lines>
  <Paragraphs>1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2017-06-19T02:27:00Z</dcterms:created>
  <dc:creator>Sky123.Org</dc:creator>
  <cp:lastModifiedBy>梁真</cp:lastModifiedBy>
  <cp:lastPrinted>2021-03-22T06:43:00Z</cp:lastPrinted>
  <dcterms:modified xsi:type="dcterms:W3CDTF">2021-04-12T07:17:18Z</dcterms:modified>
  <dc:title>郑州市全民技能振兴工程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4B20014267924C2BB9732C015BDAE433</vt:lpwstr>
  </property>
</Properties>
</file>